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386-2025 i Krokom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