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00:00:00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Kryddspindling är typisk art för </w:t>
      </w:r>
      <w:r>
        <w:rPr>
          <w:i/>
        </w:rPr>
        <w:t xml:space="preserve">9050 Näringsrik granskog </w:t>
      </w:r>
      <w:r>
        <w:t>(Nitare &amp; Skogsstyrelsen, 2000;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