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33846-2023 i Krokoms kommun</w:t>
      </w:r>
    </w:p>
    <w:p>
      <w:r>
        <w:t>Detta klagomål behandlar höga naturvärden i avverkningsanmälan A 33846-2023 i Krokoms kommun som inkom 2023-07-14 och omfattar 9,3 ha.</w:t>
      </w:r>
    </w:p>
    <w:p>
      <w:pPr>
        <w:pStyle w:val="Caption"/>
      </w:pPr>
      <w:r>
        <w:drawing>
          <wp:inline xmlns:a="http://schemas.openxmlformats.org/drawingml/2006/main" xmlns:pic="http://schemas.openxmlformats.org/drawingml/2006/picture">
            <wp:extent cx="5486400" cy="5505254"/>
            <wp:docPr id="1" name="Picture 1"/>
            <wp:cNvGraphicFramePr>
              <a:graphicFrameLocks noChangeAspect="1"/>
            </wp:cNvGraphicFramePr>
            <a:graphic>
              <a:graphicData uri="http://schemas.openxmlformats.org/drawingml/2006/picture">
                <pic:pic>
                  <pic:nvPicPr>
                    <pic:cNvPr id="0" name="A 33846-2023 karta.png"/>
                    <pic:cNvPicPr/>
                  </pic:nvPicPr>
                  <pic:blipFill>
                    <a:blip r:embed="rId16"/>
                    <a:stretch>
                      <a:fillRect/>
                    </a:stretch>
                  </pic:blipFill>
                  <pic:spPr>
                    <a:xfrm>
                      <a:off x="0" y="0"/>
                      <a:ext cx="5486400" cy="5505254"/>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7075510, E 461672 i SWEREF 99 TM.</w:t>
      </w:r>
    </w:p>
    <w:p>
      <w:r>
        <w:t>I och inom 21 meter från avverkningsanmälan finns fynd av 21 naturvårdsarter, varav 12 är rödlistade, 3 är fridlysta, 19 är typiska (T) och 8 är signalarter (S): garnlav (VU, T), gränsticka (VU, T), liten sotlav (VU, T), brunpudrad nållav (NT, T), doftskinn (NT, T), gammelgransskål (NT, T), harticka (NT, T), lavskrika (NT, T, §4), lunglav (NT, T), skrovellav (NT, T), stjärntagging (NT, T), vitgrynig nållav (NT), bårdlav (S, T), gytterlav (S, T), kransrams (S, T), luddlav (S, T), mörk husmossa (S, T), spindelblomster (S, T, §8), stuplav (S, T), trådticka (S, T)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Kransrams</w:t>
      </w:r>
      <w:r>
        <w:t xml:space="preserve"> är typisk art för </w:t>
      </w:r>
      <w:r>
        <w:rPr>
          <w:i/>
        </w:rPr>
        <w:t xml:space="preserve">9020 Nordlig ädellövskog </w:t>
      </w:r>
      <w:r>
        <w:t>(SLU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