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43694-2026 i Krokoms kommun</w:t>
      </w:r>
    </w:p>
    <w:p>
      <w:r>
        <w:t>Denna tillsynsbegäran behandlar höga naturvärden i avverkningsanmälan A 43694-2026 i Krokoms kommun som inkom 2026-10-21 och omfattar 2,4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69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7018079, E 486024 i SWEREF 99 TM.</w:t>
      </w:r>
    </w:p>
    <w:p>
      <w:r>
        <w:t>I och inom 13 meter från avverkningsanmälan finns fynd av 8 naturvårdsarter, varav 4 är rödlistade, 2 är typiska (T) och 4 är signalarter (S): trolldruvemätare (EN), gultoppig fingersvamp (NT), orange taggsvamp (NT, T), persiljespindling (NT), droppklibbskivling (S), svavelriska (S), tibast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