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5188-2026 i Krokoms kommun</w:t>
      </w:r>
    </w:p>
    <w:p>
      <w:r>
        <w:t>Denna tillsynsbegäran behandlar höga naturvärden i avverkningsanmälan A 5188-2026 i Krokoms kommun som inkom 2026-01-26 och omfattar 2,1 ha.</w:t>
      </w:r>
    </w:p>
    <w:p>
      <w:pPr>
        <w:pStyle w:val="Caption"/>
      </w:pPr>
      <w:r>
        <w:drawing>
          <wp:inline xmlns:a="http://schemas.openxmlformats.org/drawingml/2006/main" xmlns:pic="http://schemas.openxmlformats.org/drawingml/2006/picture">
            <wp:extent cx="4154326" cy="5724000"/>
            <wp:docPr id="1" name="Picture 1"/>
            <wp:cNvGraphicFramePr>
              <a:graphicFrameLocks noChangeAspect="1"/>
            </wp:cNvGraphicFramePr>
            <a:graphic>
              <a:graphicData uri="http://schemas.openxmlformats.org/drawingml/2006/picture">
                <pic:pic>
                  <pic:nvPicPr>
                    <pic:cNvPr id="0" name="A 5188-2026 karta.png"/>
                    <pic:cNvPicPr/>
                  </pic:nvPicPr>
                  <pic:blipFill>
                    <a:blip r:embed="rId16"/>
                    <a:stretch>
                      <a:fillRect/>
                    </a:stretch>
                  </pic:blipFill>
                  <pic:spPr>
                    <a:xfrm>
                      <a:off x="0" y="0"/>
                      <a:ext cx="4154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7037476, E 453567 i SWEREF 99 TM.</w:t>
      </w:r>
    </w:p>
    <w:p>
      <w:r>
        <w:t>I avverkningsanmälan finns fynd av 1 naturvårdsarter, varav 1 är rödlistad: kungsspindel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Kungsspindel (NT)</w:t>
      </w:r>
      <w:r>
        <w:t xml:space="preserve"> är framförallt funnen i naturskogar och gammal lavgranskog. Exakt ekologi och biotopkrav är inte känt men de kända fyndbiotoperna minskar kontinuerligt. Avverkning av äldre skog och kontinuitetsskog på framförallt produktiv mark har sannolikt missgynnat arten. Äldre barrskog (kontinuitetsskog) på produktiv mark behöver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