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71572-2021 i Krokoms kommun</w:t>
      </w:r>
    </w:p>
    <w:p>
      <w:r>
        <w:t>Denna tillsynsbegäran behandlar höga naturvärden i avverkningsanmälan A 71572-2021 i Krokoms kommun som inkom 2021-12-10 och omfattar 0,9 ha.</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71572-2021 karta.png"/>
                    <pic:cNvPicPr/>
                  </pic:nvPicPr>
                  <pic:blipFill>
                    <a:blip r:embed="rId16"/>
                    <a:stretch>
                      <a:fillRect/>
                    </a:stretch>
                  </pic:blipFill>
                  <pic:spPr>
                    <a:xfrm>
                      <a:off x="0" y="0"/>
                      <a:ext cx="5486400" cy="543041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7032829, E 446559 i SWEREF 99 TM.</w:t>
      </w:r>
    </w:p>
    <w:p>
      <w:r>
        <w:t>Inom 22 meter från avverkningsanmälan finns fynd av 6 naturvårdsarter, varav 3 är rödlistade, 2 är typiska (T) och 3 är signalarter (S): läderdoftande fingersvamp (VU), fjällig taggsvamp s.str. (NT), gultoppig fingersvamp (NT), droppklibbskivling (S), stuplav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