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klagomål behandlar höga naturvärden i avverkningsanmälan A 57211-2025 i Krokoms kommun som inkom 2025-11-18 och omfattar 31,0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7055037, E 467873 i SWEREF 99 TM.</w:t>
      </w:r>
    </w:p>
    <w:p>
      <w:r>
        <w:t>I avverkningsanmälan finns fynd av 14 naturvårdsarter, varav 7 är rödlistade, 2 är fridlysta, 12 är typiska (T) och 6 är signalarter (S): garnlav (VU, T), gammelgransskål (NT, T), liten svartspik (NT), skrovellav (NT, T), tretåig hackspett (NT, T, §4), ullticka (NT, T), vitgrynig nållav (NT), blodticka (S, T), korallblylav (S, T), luddlav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