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klagomål behandlar höga naturvärden i avverkningsanmälan A 59464-2023 i Krokoms kommun som inkom 2023-11-24 och omfattar 2,5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7026517, E 446236 i SWEREF 99 TM.</w:t>
      </w:r>
    </w:p>
    <w:p>
      <w:r>
        <w:t>I och inom 25 meter från avverkningsanmälan finns fynd av 14 naturvårdsarter, varav 9 är rödlistade, 3 är fridlysta, 9 är typiska (T) och 3 är signalarter (S): garnlav (VU, T), norsk näverlav (VU), liten svartspik (NT), rynkskinn (NT, T), talltagel (NT, T), talltita (NT, §4), ullticka (NT, T), vitgrynig nållav (NT), Miriquidica majae (DD), barkkornlav (S, T), gulnål (S, T), rostfläck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