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klagomål behandlar höga naturvärden i avverkningsanmälan A 60873-2024 i Krokoms kommun som inkom 2024-12-18 och omfattar 83,8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7088535, E 446310 i SWEREF 99 TM.</w:t>
      </w:r>
    </w:p>
    <w:p>
      <w:r>
        <w:t>I och inom 4 meter från avverkningsanmälan finns fynd av 13 naturvårdsarter, varav 12 är rödlistade, 9 är typiska (T) och 1 är signalart (S): garnlav (VU, T), grantickeporing (VU), gränsticka (VU, T), kristallticka (VU), doftskinn (NT, T), harticka (NT, T), liten svartspik (NT), rynkskinn (NT, T), rödbrun blekspik (NT, T), skrovellav (NT, T), ullticka (NT, T), vitgrynig nållav (NT)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