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klagomål behandlar höga naturvärden i avverkningsanmälan A 5919-2025 i Krokoms kommun som inkom 2025-02-07 och omfattar 2,7 ha.</w:t>
      </w:r>
    </w:p>
    <w:p>
      <w:pPr>
        <w:pStyle w:val="Caption"/>
      </w:pPr>
      <w:r>
        <w:drawing>
          <wp:inline xmlns:a="http://schemas.openxmlformats.org/drawingml/2006/main" xmlns:pic="http://schemas.openxmlformats.org/drawingml/2006/picture">
            <wp:extent cx="5486400" cy="4662497"/>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4662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7063288, E 434079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