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Denna avverkningsanmälan inkom 2025-08-29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