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30414-2026 i Krokoms kommun</w:t>
      </w:r>
    </w:p>
    <w:p>
      <w:r>
        <w:t>Detta klagomål behandlar höga naturvärden i avverkningsanmälan A 30414-2026 i Krokoms kommun som inkom 2026-07-06 och omfattar 7,7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30414-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7095998, E 467693 i SWEREF 99 TM.</w:t>
      </w:r>
    </w:p>
    <w:p>
      <w:r>
        <w:t>I och inom 20 meter från avverkningsanmälan finns fynd av 8 naturvårdsarter, varav 6 är rödlistade, 8 är typiska (T) och 2 är signalarter (S): aspgelélav (VU, T), garnlav (VU, T), gräddporing (VU, T), gränsticka (VU, T), dvärgbägarlav (NT, T), skrovellav (NT, T), luddlav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