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klagomål behandlar höga naturvärden i avverkningsanmälan A 61240-2024 i Krokoms kommun som inkom 2024-12-19 och omfattar 5,7 ha.</w:t>
      </w:r>
    </w:p>
    <w:p>
      <w:pPr>
        <w:pStyle w:val="Caption"/>
      </w:pPr>
      <w:r>
        <w:drawing>
          <wp:inline xmlns:a="http://schemas.openxmlformats.org/drawingml/2006/main" xmlns:pic="http://schemas.openxmlformats.org/drawingml/2006/picture">
            <wp:extent cx="5486400" cy="242080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2420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7026632, E 472550 i SWEREF 99 TM.</w:t>
      </w:r>
    </w:p>
    <w:p>
      <w:r>
        <w:t>I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