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11 naturvårdsarter, varav 8 är rödlistade, 4 är fridlysta, 9 är typiska (T) och 1 är signalart (S): blackticka (VU), garnlav (VU, T), gräddticka (VU), knärot (VU, T, §8), rosenticka (NT, T), tretåig hackspett (NT, T, §4), ullticka (NT, T), vedtrappmossa (NT, T), korallrot (S, T, §8),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