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(VU) </w:t>
      </w:r>
      <w:r>
        <w:t>är en mycket sällsynt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2024; IUCN, 2019;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