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17285-2026 i Krokoms kommun</w:t>
      </w:r>
    </w:p>
    <w:p>
      <w:r>
        <w:t>Detta dokument behandlar höga naturvärden i avverkningsanmälan A 17285-2026 i Krokoms kommun. Denna avverkningsanmälan inkom 2026-04-07 12:54:53 och omfattar 32,1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skrovellavsknapp (EN), blackticka (VU), norsk näverlav (VU), skuggnål (VU), vågticka (VU), brunpudrad nållav (NT), doftskinn (NT), gammelgransskål (NT), garnlav (NT), gränsticka (NT), harticka (NT), liten svartspik (NT), lunglav (NT), rödbrun blekspik (NT), skrovellav (NT), tretåig hackspett (NT, §4), ullticka (NT), bårdlav (S), korallblylav (S), stuplav (S), trådticka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7285-2026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7086047, E 484782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