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60375-2025 i Krokoms kommun</w:t>
      </w:r>
    </w:p>
    <w:p>
      <w:r>
        <w:t>Detta klagomål behandlar höga naturvärden i avverkningsanmälan A 60375-2025 i Krokoms kommun som inkom 2025-12-04 och omfattar 13,4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60375-2025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7050812, E 461066 i SWEREF 99 TM.</w:t>
      </w:r>
    </w:p>
    <w:p>
      <w:r>
        <w:t>I och inom 2 meter från avverkningsanmälan finns fynd av 47 naturvårdsarter, varav 24 är rödlistade, 9 är fridlysta, 35 är typiska (T) och 17 är signalarter (S): pärluggla (EN, T, §4), Calycina lobariae (VU), garnlav (VU, T), gränsticka (VU, T), knärot (VU, T, §8), ulltickeporing (VU), vitskaftad svartspik (VU, T), dvärgbägarlav (NT, T), halmgul örnlav (NT), kavernularia (NT), kolflarnlav (NT, T), liten svartspik (NT), lunglav (NT, T), mörk kolflarnlav (NT), Refractohilum galligenum (NT), rosenticka (NT, T), rynkskinn (NT, T), rödbrun blekspik (NT, T), skrovellav (NT, T), talltita (NT, §4), tretåig hackspett (NT, T, §4), ullticka (NT, T), vedskivlav (NT, T), vitgrynig nållav (NT), barkkornlav (S, T), bårdlav (S, T), dvärgtufs (S), gulnål (S, T), gytterlav (S, T), kambräken (S, T), korallblylav (S, T), luddlav (S, T), mörk husmossa (S, T), norrlandslav (S, T), plattlummer (S, T, §9), rostfläck (S, T), skinnlav (S, T), stuplav (S, T), svavelriska (S), vedticka (S, T), ögonpyrola (S, T), blåsippa (T, §9), järpe (T, §4), kransmossa (T), linnea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7772845"/>
            <wp:docPr id="2" name="Picture 2"/>
            <wp:cNvGraphicFramePr>
              <a:graphicFrameLocks noChangeAspect="1"/>
            </wp:cNvGraphicFramePr>
            <a:graphic>
              <a:graphicData uri="http://schemas.openxmlformats.org/drawingml/2006/picture">
                <pic:pic>
                  <pic:nvPicPr>
                    <pic:cNvPr id="0" name="A 60375-2025 karta knärot.png"/>
                    <pic:cNvPicPr/>
                  </pic:nvPicPr>
                  <pic:blipFill>
                    <a:blip r:embed="rId17"/>
                    <a:stretch>
                      <a:fillRect/>
                    </a:stretch>
                  </pic:blipFill>
                  <pic:spPr>
                    <a:xfrm>
                      <a:off x="0" y="0"/>
                      <a:ext cx="5486400" cy="77728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7050812, E 461066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 xml:space="preserve">Refractohilum galligenum </w:t>
      </w:r>
      <w:r>
        <w:rPr>
          <w:b/>
        </w:rPr>
        <w:t>(NT)</w:t>
      </w:r>
      <w:r>
        <w:t xml:space="preserve"> är en lavparasit som växer på stuplav och västlig njurlav (VU) i boreala kontinuitetsskogar med hög och jämn luftfuktighet. Utöver </w:t>
      </w:r>
      <w:r>
        <w:rPr>
          <w:i/>
        </w:rPr>
        <w:t>Refractohilum galligenum</w:t>
      </w:r>
      <w:r>
        <w:rPr>
          <w:b/>
          <w:i/>
        </w:rPr>
        <w:t xml:space="preserve"> </w:t>
      </w:r>
      <w:r>
        <w:t xml:space="preserve">finns det tre andra sällsynta lavparasiter; njurlavsknapp (EN), </w:t>
      </w:r>
      <w:r>
        <w:rPr>
          <w:i/>
        </w:rPr>
        <w:t xml:space="preserve">Protounguicularia nephromatis </w:t>
      </w:r>
      <w:r>
        <w:t>(VU)</w:t>
      </w:r>
      <w:r>
        <w:rPr>
          <w:i/>
        </w:rPr>
        <w:t xml:space="preserve"> </w:t>
      </w:r>
      <w:r>
        <w:t xml:space="preserve">och </w:t>
      </w:r>
      <w:r>
        <w:rPr>
          <w:i/>
        </w:rPr>
        <w:t>Roselliniella nephromatis</w:t>
      </w:r>
      <w:r>
        <w:t xml:space="preserve"> (DD), vilka också växer på stuplav. Samtliga dessa lavparasiter hotas av brist på kontinuitetsskog och minskning av de relaterade värdarterna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47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