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26805-2023 i Krokoms kommun</w:t>
      </w:r>
    </w:p>
    <w:p>
      <w:r>
        <w:t>Detta klagomål behandlar höga naturvärden i avverkningsanmälan A 26805-2023 i Krokoms kommun som inkom 2023-06-13 och omfattar 20,4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26805-2023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7093634, E 454677 i SWEREF 99 TM.</w:t>
      </w:r>
    </w:p>
    <w:p>
      <w:r>
        <w:t>I avverkningsanmälan finns fynd av 4 naturvårdsarter, varav 1 är rödlistad, 2 är fridlysta och 2 är typiska (T): violett guldvinge (VU, §4a), brudborste (T), kärrfibbla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