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61434-2024 i Krokoms kommun</w:t>
      </w:r>
    </w:p>
    <w:p>
      <w:r>
        <w:t>Denna tillsynsbegäran behandlar höga naturvärden i avverkningsanmälan A 61434-2024 i Krokoms kommun som inkom 2024-12-20 och omfattar 33,7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61434-2024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7084715, E 450769 i SWEREF 99 TM.</w:t>
      </w:r>
    </w:p>
    <w:p>
      <w:r>
        <w:t>I avverkningsanmälan finns fynd av 10 naturvårdsarter, varav 7 är rödlistade, 1 är fridlyst, 8 är typiska (T) och 3 är signalarter (S): garnlav (VU, T), gränsticka (VU, T), brunpudrad nållav (NT, T), rynkskinn (NT, T), skrovellav (NT, T), ullticka (NT, T), vitgrynig nållav (NT), kärrkammossa (S, T), trådticka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rynkskinn (NT, T), skrovellav (NT, T), ullticka (NT, T), kärrkammossa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