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Detta dokument behandlar höga naturvärden i avverkningsanmälan A 15761-2025 i Krokoms kommun som inkom 2025-04-01 och omfattar 48,1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7052" cy="5688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867052"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7089476, E 451299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sprickporing (VU) och brunklöver (NT). Av dessa är 2 rödlistade. För rödlistade arter har rödlistekategorin angivits inom parentes.</w:t>
      </w:r>
    </w:p>
    <w:p>
      <w:r>
        <w:t>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