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som inkom 2025-02-04 och omfattar 117,4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7053893, E 471563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(VU,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