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5789-2026 i Krokoms kommun</w:t>
      </w:r>
    </w:p>
    <w:p>
      <w:r>
        <w:t>Detta dokument behandlar höga naturvärden i avverkningsanmälan A 5789-2026 i Krokoms kommun som inkom 2026-01-29 och omfattar 6,7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102545"/>
            <wp:docPr id="1" name="Picture 1"/>
            <wp:cNvGraphicFramePr>
              <a:graphicFrameLocks noChangeAspect="1"/>
            </wp:cNvGraphicFramePr>
            <a:graphic>
              <a:graphicData uri="http://schemas.openxmlformats.org/drawingml/2006/picture">
                <pic:pic>
                  <pic:nvPicPr>
                    <pic:cNvPr id="0" name="A 5789-2026 karta.png"/>
                    <pic:cNvPicPr/>
                  </pic:nvPicPr>
                  <pic:blipFill>
                    <a:blip r:embed="rId16"/>
                    <a:stretch>
                      <a:fillRect/>
                    </a:stretch>
                  </pic:blipFill>
                  <pic:spPr>
                    <a:xfrm>
                      <a:off x="0" y="0"/>
                      <a:ext cx="5486400" cy="4102545"/>
                    </a:xfrm>
                    <a:prstGeom prst="rect"/>
                  </pic:spPr>
                </pic:pic>
              </a:graphicData>
            </a:graphic>
          </wp:inline>
        </w:drawing>
      </w:r>
    </w:p>
    <w:p>
      <w:pPr>
        <w:pStyle w:val="Caption"/>
        <w:spacing w:after="240"/>
      </w:pPr>
      <w:r>
        <w:t>Figur 1. Fyndplatser för naturvårdsarter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7025236, E 457727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21 meter från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