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Detta dokument behandlar höga naturvärden i avverkningsanmälan A 933-2026 i Krokoms kommun som inkom 2026-01-08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7039676, E 461413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sprickporing (VU), doftskinn (NT, T), rynkskinn (NT, T), tretåig hackspett (NT, T, §4), ullticka (NT, T), spillkråka (T, §4) och utter (§4a).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