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20 meter från avverkningsanmälan finns fynd av 8 naturvårdsarter, varav 6 är rödlistade, 8 är typiska (T) och 2 är signalarter (S): aspgelélav (VU, T), garnlav (VU, T), gräddporing (VU, T), gränsticka (VU, T), dvärgbägarlav (NT, T), skrovellav (NT, 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