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18-2019 i Krokom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