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37027-2023 i Krokoms kommun</w:t>
      </w:r>
    </w:p>
    <w:p>
      <w:r>
        <w:t>Detta klagomål behandlar höga naturvärden i avverkningsanmälan A 37027-2023 i Krokoms kommun som inkom 2023-08-17 och omfattar 16,3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37027-2023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7056939, E 475880 i SWEREF 99 TM.</w:t>
      </w:r>
    </w:p>
    <w:p>
      <w:r>
        <w:t>I avverkningsanmälan finns fynd av 16 naturvårdsarter, varav 12 är rödlistade, 2 är fridlysta, 6 är typiska (T) och 4 är signalarter (S): fjällfotad musseron (VU), grantaggsvamp (NT), gultoppig fingersvamp (NT), kryddspindling (NT, T), orange taggsvamp (NT, T), persiljespindling (NT), rynkskinn (NT, T), rödbrun klubbdyna (NT), talltita (NT, §4), tretåig hackspett (NT, T, §4), ullticka (NT, T), äggvaxskivling (NT), diskvaxskivling (S), kornig nållav (S, T), strimspindling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