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49178-2024 i Krokoms kommun</w:t>
      </w:r>
    </w:p>
    <w:p>
      <w:r>
        <w:t>Detta klagomål behandlar höga naturvärden i avverkningsanmälan A 49178-2024 i Krokoms kommun som inkom 2024-10-30 och omfattar 96,8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49178-2024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7092175, E 487905 i SWEREF 99 TM.</w:t>
      </w:r>
    </w:p>
    <w:p>
      <w:r>
        <w:t>I och inom 21 meter från avverkningsanmälan finns fynd av 6 naturvårdsarter, varav 6 är rödlistade och 6 är typiska (T): gränsticka (VU, T), gammelgransskål (NT, T), harticka (NT, T), rosenticka (NT, T), skrovellav (NT, T) och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