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494-2023 i Krokom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