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37778-2026 i Krokoms kommun</w:t>
      </w:r>
    </w:p>
    <w:p>
      <w:r>
        <w:t>Denna tillsynsbegäran behandlar höga naturvärden i avverkningsanmälan A 37778-2026 i Krokoms kommun som inkom 2026-09-14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37778-2026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7039375, E 445519 i SWEREF 99 TM.</w:t>
      </w:r>
    </w:p>
    <w:p>
      <w:r>
        <w:t>I och inom 25 meter från avverkningsanmälan finns fynd av 8 naturvårdsarter, varav 5 är rödlistade, 1 är fridlyst, 6 är typiska (T) och 2 är signalarter (S): garnlav (VU, T), flattoppad klubbsvamp (NT), lunglav (NT, T), skarp dropptaggsvamp (NT), ullticka (NT, T), luddlav (S, T), stuplav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luddlav (S,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