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40179-2023 i Krokoms kommun</w:t>
      </w:r>
    </w:p>
    <w:p>
      <w:r>
        <w:t>Denna tillsynsbegäran behandlar höga naturvärden i avverkningsanmälan A 40179-2023 i Krokoms kommun som inkom 2023-08-31 och omfattar 2,8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0179-2023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7039938, E 469679 i SWEREF 99 TM.</w:t>
      </w:r>
    </w:p>
    <w:p>
      <w:r>
        <w:t>I avverkningsanmälan finns fynd av 4 naturvårdsarter, varav 4 är rödlistade, 1 är fridlyst och 2 är typiska (T): grantaggsvamp (NT), orange taggsvamp (NT, T), tallfingersvamp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