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24 naturvårdsarter, varav 15 är rödlistade, 4 är fridlysta, 18 är typiska (T) och 7 är signalarter (S): garnlav (VU, T), knärot (VU, T, §8), mjölig dropplav (VU), vitskaftad svartspik (VU, T), doftskinn (NT, T), harticka (NT, T), lavskrika (NT, T, §4), liten svartspik (NT), lunglav (NT, T), rödbrun blekspik (NT, T), skrovellav (NT, T), talltagel (NT, T), tretåig hackspett (NT, T, §4), ullticka (NT, T), vitgrynig nållav (NT), barkkornlav (S, T), norrlandslav (S, T), rostfläck (S, T), stuplav (S, T), svavelriska (S), trådfräken (S), vedticka (S, T), kärrfibbla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