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34678-2022 i Krokoms kommun</w:t>
      </w:r>
    </w:p>
    <w:p>
      <w:r>
        <w:t>Detta dokument behandlar höga naturvärden i avverkningsanmälan A 34678-2022 i Krokoms kommun. Denna avverkningsanmälan inkom 2022-08-22 och omfattar 16,9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rödlistade arter.</w:t>
      </w:r>
    </w:p>
    <w:p>
      <w:pPr>
        <w:pStyle w:val="Heading1"/>
      </w:pPr>
      <w:r>
        <w:t>Naturvårdsarter</w:t>
      </w:r>
    </w:p>
    <w:p>
      <w:r>
        <w:t>I avverkningsanmälan har följande 10 naturvårdsarter hittats: goliatmusseron (VU), ulltickeporing (VU), blå taggsvamp (NT), doftskinn (NT), grantaggsvamp (NT), nordlig nållav (NT), skrovlig taggsvamp (NT), stjärntagging (NT), grönpyrola (S) och plattlummer (S,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75648"/>
            <wp:docPr id="1" name="Picture 1"/>
            <wp:cNvGraphicFramePr>
              <a:graphicFrameLocks noChangeAspect="1"/>
            </wp:cNvGraphicFramePr>
            <a:graphic>
              <a:graphicData uri="http://schemas.openxmlformats.org/drawingml/2006/picture">
                <pic:pic>
                  <pic:nvPicPr>
                    <pic:cNvPr id="0" name="A 34678-2022 karta.png"/>
                    <pic:cNvPicPr/>
                  </pic:nvPicPr>
                  <pic:blipFill>
                    <a:blip r:embed="rId16"/>
                    <a:stretch>
                      <a:fillRect/>
                    </a:stretch>
                  </pic:blipFill>
                  <pic:spPr>
                    <a:xfrm>
                      <a:off x="0" y="0"/>
                      <a:ext cx="5486400" cy="40756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7029164, E 478391 i SWEREF 99 TM.</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pPr>
        <w:pStyle w:val="Heading1"/>
      </w:pPr>
      <w:r>
        <w:t>Fridlysta arter</w:t>
      </w:r>
    </w:p>
    <w:p>
      <w:r>
        <w:t>Följande fridlysta arter har sina livsmiljöer och växtplatser i den avverkningsanmälda skogen: plattlummer (S, §9).</w:t>
      </w:r>
    </w:p>
    <w:p>
      <w:r>
        <w:br w:type="page"/>
      </w:r>
    </w:p>
    <w:p>
      <w:pPr>
        <w:pStyle w:val="Title"/>
      </w:pPr>
      <w:r>
        <w:t>BILAGA 1 – Rödlistade arter</w:t>
      </w:r>
    </w:p>
    <w:p>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