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20 naturvårdsarter, varav 13 är rödlistade, 2 är fridlysta, 15 är typiska (T) och 7 är signalarter (S): garnlav (VU, T), gränsticka (VU, T), knärot (VU, T, §8), ostticka (VU, T), ulltickeporing (VU),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