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71219-2021 i Strömsunds kommun</w:t>
      </w:r>
    </w:p>
    <w:p>
      <w:r>
        <w:t>Detta klagomål behandlar höga naturvärden i avverkningsanmälan A 71219-2021 i Strömsunds kommun som inkom 2021-12-08 och omfattar 95,3 ha.</w:t>
      </w:r>
    </w:p>
    <w:p>
      <w:pPr>
        <w:pStyle w:val="Caption"/>
      </w:pPr>
      <w:r>
        <w:drawing>
          <wp:inline xmlns:a="http://schemas.openxmlformats.org/drawingml/2006/main" xmlns:pic="http://schemas.openxmlformats.org/drawingml/2006/picture">
            <wp:extent cx="5486400" cy="437049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37049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7171722, E 440719 i SWEREF 99 TM.</w:t>
      </w:r>
    </w:p>
    <w:p>
      <w:r>
        <w:t>I och inom 1 meter från avverkningsanmälan finns fynd av 39 naturvårdsarter, varav 29 är rödlistade, 2 är fridlysta, 20 är typiska (T) och 9 är signalarter (S): lunglavshårprick (CR), ros-skivlav (CR), njurlavsknapp (EN), skrovellavsknapp (EN), trådbrosklav (EN), amerikansk sönderfallslav (VU), borsttagging (VU), Cliostomum piceicola (VU), garnlav (VU, T), gränsticka (VU, T), liten sotlav (VU, T), lunglavsknapp (VU), norsk näverlav (VU), skuggkraterlav (VU), smalskaftslav (VU), tvådoftspindling (VU), brunpudrad nållav (NT, T), doftskinn (NT, T), grynig filtlav (NT, T), kavernularia (NT), lunglav (NT, T), nordlig nållav (NT), rödbrun blekspik (NT, T), skrovellav (NT, T), tretåig hackspett (NT, T, §4), vedtrappmossa (NT, T), vitgrynig nållav (NT), grynig kolvlav (DD), Roselliniella nephromatis (DD), barkkornlav (S, T), bårdlav (S, T), gytterlav (S, T), korallblylav (S, T), kransrams (S, T), rostfläck (S, T), sotlav (S, T), stuplav (S, T), trådticka (S, T)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Lunglavshårprick (CR)</w:t>
      </w:r>
      <w:r>
        <w:t xml:space="preserve"> är en akut hotad (CR)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Ros-skivlav (CR)</w:t>
      </w:r>
      <w:r>
        <w:t xml:space="preserve"> är en oceanisk och akut hotad art som växer på slät bark av lövträd i öppna lägen i kontinuitetsskog med mycket hög och jämn luftfuktighet. Arten är bara känd från en lokal i Värmland och är sedan närmast känd i Norge. Arten bör ytterligare eftersökas i liknande miljöer. Boreala skogar med extremt fuktigt lokalklimat bör identifieras och skyddas då de alltid hyser sällsynta och rödlistade lavar (SLU Artdatabanken, 2026).</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ett antal sällsynta lavparasiter som växer på lunglav: lunglavshårprick (CR), </w:t>
      </w:r>
      <w:r>
        <w:rPr>
          <w:i/>
        </w:rPr>
        <w:t>Abrothallus diederichii</w:t>
      </w:r>
      <w:r>
        <w:t xml:space="preserve"> (VU), </w:t>
      </w:r>
      <w:r>
        <w:rPr>
          <w:i/>
        </w:rPr>
        <w:t>Abrothallus lobariae</w:t>
      </w:r>
      <w:r>
        <w:t xml:space="preserve"> (VU), </w:t>
      </w:r>
      <w:r>
        <w:rPr>
          <w:i/>
        </w:rPr>
        <w:t>Calycina lobariae</w:t>
      </w:r>
      <w:r>
        <w:t xml:space="preserve"> (VU) och skrovelmössing (VU)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Tvådoftspindling (VU)</w:t>
      </w:r>
      <w:r>
        <w:t xml:space="preserve"> bildar mykorrhiza med gran i ängsgranskog och barrblandskog på kalkrik mark. Växer framförallt i äldre skogsbestånd, ofta på s.k. "hotspots" tillsammans med flera andra rödlistade marksvampar. Arten påverkas negativt av brist på kontinuitetsskog och total population i landet bedöms ha minskat och minskar fortsatt p.g.a. slutavverkningar av äldre kalkbarrskog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Grynig kolvlav (DD)</w:t>
      </w:r>
      <w:r>
        <w:t xml:space="preserve"> växer i raviner med kontinuitetsskog men finns också på kalfjäll på lokaler med hög luftfuktighet. Arten påverkas negativt av brist på kontinuitetsskog men faktaunderlaget bedöms vara otillräckligt för att avgöra vilken av de olika rödlistningskategorierna som är mest trolig. På grynig kolvlav kan den sällsynta lavparasiten </w:t>
      </w:r>
      <w:r>
        <w:rPr>
          <w:i/>
        </w:rPr>
        <w:t>Lasiosphaeriopsis pilophori</w:t>
      </w:r>
      <w:r>
        <w:t xml:space="preserve"> (DD) påträffas. Grynig kolvlav är typisk art för </w:t>
      </w:r>
      <w:r>
        <w:rPr>
          <w:i/>
        </w:rPr>
        <w:t>8110 Silikatrasmarker</w:t>
      </w:r>
      <w:r>
        <w:t xml:space="preserve"> och </w:t>
      </w:r>
      <w:r>
        <w:rPr>
          <w:i/>
        </w:rPr>
        <w:t>8120 Kalkrasmarker</w:t>
      </w:r>
      <w:r>
        <w:t xml:space="preserve"> (SLU Artdatabanken, 2026).</w:t>
      </w:r>
    </w:p>
    <w:p>
      <w:r>
        <w:rPr>
          <w:b/>
          <w:i/>
        </w:rPr>
        <w:t>Roselliniella nephromatis</w:t>
      </w:r>
      <w:r>
        <w:rPr>
          <w:b/>
        </w:rPr>
        <w:t xml:space="preserve"> (DD)</w:t>
      </w:r>
      <w:r>
        <w:t xml:space="preserve"> är en lavparasit som växer på stuplav. Det finns ytterligare tre sällsynta lavparasiter som är knutna till stuplav; njurlavsknapp (EN), </w:t>
      </w:r>
      <w:r>
        <w:rPr>
          <w:i/>
        </w:rPr>
        <w:t xml:space="preserve">Protounguicularia nephromatis </w:t>
      </w:r>
      <w:r>
        <w:t>(VU)</w:t>
      </w:r>
      <w:r>
        <w:rPr>
          <w:i/>
        </w:rPr>
        <w:t xml:space="preserve"> </w:t>
      </w:r>
      <w:r>
        <w:t xml:space="preserve">och </w:t>
      </w:r>
      <w:r>
        <w:rPr>
          <w:i/>
        </w:rPr>
        <w:t>Refractohilum galligenum</w:t>
      </w:r>
      <w:r>
        <w:t xml:space="preserve"> (NT). Samtliga dessa lavparasiter är beroende av hög luftfuktighet och hotas av brist på kontinuitetsskog samt minskning av de relaterade värdarterna. Faktaunderlaget för </w:t>
      </w:r>
      <w:r>
        <w:rPr>
          <w:i/>
        </w:rPr>
        <w:t>Roselliniella nephromatis</w:t>
      </w:r>
      <w:r>
        <w:t xml:space="preserve"> (DD)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