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23 naturvårdsarter, varav 13 är rödlistade, 9 är fridlysta, 13 är typiska (T) och 7 är signalarter (S):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