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25 naturvårdsarter, varav 12 är rödlistade, 21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