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57619-2023 i Strömsunds kommun</w:t>
      </w:r>
    </w:p>
    <w:p>
      <w:r>
        <w:t>Detta klagomål behandlar höga naturvärden i avverkningsanmälan A 57619-2023 i Strömsunds kommun som inkom 2023-11-13 och omfattar 17,0 ha.</w:t>
      </w:r>
    </w:p>
    <w:p>
      <w:pPr>
        <w:pStyle w:val="Caption"/>
      </w:pPr>
      <w:r>
        <w:drawing>
          <wp:inline xmlns:a="http://schemas.openxmlformats.org/drawingml/2006/main" xmlns:pic="http://schemas.openxmlformats.org/drawingml/2006/picture">
            <wp:extent cx="5486400" cy="4687441"/>
            <wp:docPr id="1" name="Picture 1"/>
            <wp:cNvGraphicFramePr>
              <a:graphicFrameLocks noChangeAspect="1"/>
            </wp:cNvGraphicFramePr>
            <a:graphic>
              <a:graphicData uri="http://schemas.openxmlformats.org/drawingml/2006/picture">
                <pic:pic>
                  <pic:nvPicPr>
                    <pic:cNvPr id="0" name="A 57619-2023 karta.png"/>
                    <pic:cNvPicPr/>
                  </pic:nvPicPr>
                  <pic:blipFill>
                    <a:blip r:embed="rId16"/>
                    <a:stretch>
                      <a:fillRect/>
                    </a:stretch>
                  </pic:blipFill>
                  <pic:spPr>
                    <a:xfrm>
                      <a:off x="0" y="0"/>
                      <a:ext cx="5486400" cy="4687441"/>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7181646, E 463617 i SWEREF 99 TM.</w:t>
      </w:r>
    </w:p>
    <w:p>
      <w:r>
        <w:t>I och inom 19 meter från avverkningsanmälan finns fynd av 3 naturvårdsarter, varav 3 är rödlistade och 3 är typiska (T): gränsticka (VU, T), gammelgransskål (NT, T) och harticka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