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som inkom 2025-09-16 och omfattar 21,8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7158282, E 450937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