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som inkom 2025-10-17 och omfattar 41,9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7156665, E 453829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