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som inkom 2023-01-04 och omfattar 108,6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7182047, E 451118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