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som inkom 2021-12-09 och omfattar 0,2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