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63108-2025 i Strömsunds kommun</w:t>
      </w:r>
    </w:p>
    <w:p>
      <w:r>
        <w:t>Denna tillsynsbegäran behandlar höga naturvärden i avverkningsanmälan A 63108-2025 i Strömsunds kommun som inkom 2025-12-18 och omfattar 22,9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63108-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7097748, E 513817 i SWEREF 99 TM.</w:t>
      </w:r>
    </w:p>
    <w:p>
      <w:r>
        <w:t>I avverkningsanmälan finns fynd av 17 naturvårdsarter, varav 12 är rödlistade, 4 är fridlysta, 13 är typiska (T) och 4 är signalarter (S): doftticka (VU, T, §8), garnlav (VU, T), brunklöver (NT), gammelgransskål (NT, T), harticka (NT, T), liten svartspik (NT), lunglav (NT, T), skrovellav (NT, T), talltita (NT, §4), tretåig hackspett (NT, T, §4), ullticka (NT, T), vitgrynig nållav (NT), barkkornlav (S, T), luddlav (S, T), stor aspticka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gammelgransskål (NT, T), harticka (NT, T), lunglav (NT, T), skrovellav (NT, T), tretåig hackspett (NT, T, §4), ullticka (NT, T), barkkornlav (S, T), luddlav (S, T), stor aspticka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