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23 naturvårdsarter, varav 11 är rödlistade, 20 är fridlysta och 8 är typiska (T): grönfink (VU, §4),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