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norsk näverlav (VU), flattoppad klubbsvamp (NT), gammelgransskål (NT), garnlav (NT), granticka (NT), gränsticka (NT), harticka (NT), rödbrun blekspik (NT), skrovellav (NT), stjärntagging (NT), vitgrynig nållav (NT), bårdlav (S), grönkulla (S, §8), guldkremla (S), gulnål (S), gytterlav (S), korallrot (S, §8), kransrams (S), källmossa (S), källmossor (S), luddlav (S), mörk husmossa (S), spindelblomster (S, §8), stuplav (S), svavelriska (S), tvåblad (S, §8), vedticka (S), ögonpyrola (S), skogsrör (§7), fläcknycklar (§8) och käppkrokmossa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grönkulla (S, §8), korallrot (S, §8), spindelblomster (S, §8), tvåblad (S, §8), skogsrör (§7), fläcknycklar (§8) och käppkrokmossa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