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norsk näverlav (VU), flattoppad klubbsvamp (NT), gammelgransskål (NT), garnlav (NT), granticka (NT), gränsticka (NT), harticka (NT), rödbrun blekspik (NT), skrovellav (NT), stjärntagging (NT), vitgrynig nållav (NT), bårdlav (S), grönkulla (S, §8), guldkremla (S), gulnål (S), gytterlav (S), korallrot (S, §8), kransrams (S), källmossa (S), källmossor (S), luddlav (S), mörk husmossa (S), spindelblomster (S, §8), stuplav (S), svavelriska (S), tvåblad (S, §8), vedticka (S), ögonpyrola (S), skogsrör (§7), fläcknycklar (§8) och käppkrokmossa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korallrot (S, §8), spindelblomster (S, §8), tvåblad (S, §8), skogsrör (§7),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