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71914-2021 i Strömsunds kommun</w:t>
      </w:r>
    </w:p>
    <w:p>
      <w:r>
        <w:t>Detta klagomål behandlar höga naturvärden i avverkningsanmälan A 71914-2021 i Strömsunds kommun som inkom 2021-12-13 och omfattar 30,0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71914-2021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7127021, E 526615 i SWEREF 99 TM.</w:t>
      </w:r>
    </w:p>
    <w:p>
      <w:r>
        <w:t>I och inom 24 meter från avverkningsanmälan finns fynd av 30 naturvårdsarter, varav 16 är rödlistade, 7 är fridlysta, 20 är typiska (T) och 13 är signalarter (S): garnlav (VU, T), knärot (VU, T, §8), vitskaftad svartspik (VU, T), blanksvart spiklav (NT), blågrå svartspik (NT), doftskinn (NT, T), flattoppad klubbsvamp (NT), gammelgransskål (NT, T), harticka (NT, T), lunglav (NT, T), skrovellav (NT, T), talltita (NT, §4), tretåig hackspett (NT, T, §4), ullticka (NT, T), vedskivlav (NT, T), vitgrynig nållav (NT), blodticka (S, T), bårdlav (S, T), dvärgtufs (S), kransrams (S, T), luddlav (S, T), plattlummer (S, T, §9), skinnlav (S, T), spindelblomster (S, T, §8), stuplav (S, T), svavelriska (S), tvåblad (S, §8), vågbandad barkbock (S), ögonpyrola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2.11 ha med buffertzonerna och får av detta skäl inte avverkas.</w:t>
      </w:r>
    </w:p>
    <w:p>
      <w:pPr>
        <w:pStyle w:val="Caption"/>
      </w:pPr>
      <w:r>
        <w:drawing>
          <wp:inline xmlns:a="http://schemas.openxmlformats.org/drawingml/2006/main" xmlns:pic="http://schemas.openxmlformats.org/drawingml/2006/picture">
            <wp:extent cx="5486400" cy="8376403"/>
            <wp:docPr id="2" name="Picture 2"/>
            <wp:cNvGraphicFramePr>
              <a:graphicFrameLocks noChangeAspect="1"/>
            </wp:cNvGraphicFramePr>
            <a:graphic>
              <a:graphicData uri="http://schemas.openxmlformats.org/drawingml/2006/picture">
                <pic:pic>
                  <pic:nvPicPr>
                    <pic:cNvPr id="0" name="A 71914-2021 karta knärot.png"/>
                    <pic:cNvPicPr/>
                  </pic:nvPicPr>
                  <pic:blipFill>
                    <a:blip r:embed="rId17"/>
                    <a:stretch>
                      <a:fillRect/>
                    </a:stretch>
                  </pic:blipFill>
                  <pic:spPr>
                    <a:xfrm>
                      <a:off x="0" y="0"/>
                      <a:ext cx="5486400" cy="83764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7127021, E 526615 i SWEREF 99 TM.</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