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27624-2025 i Strömsunds kommun</w:t>
      </w:r>
    </w:p>
    <w:p>
      <w:r>
        <w:t>Denna tillsynsbegäran behandlar höga naturvärden i avverkningsanmälan A 27624-2025 i Strömsunds kommun som inkom 2025-06-05 och omfattar 5,1 ha.</w:t>
      </w:r>
    </w:p>
    <w:p>
      <w:pPr>
        <w:pStyle w:val="Caption"/>
      </w:pPr>
      <w:r>
        <w:drawing>
          <wp:inline xmlns:a="http://schemas.openxmlformats.org/drawingml/2006/main" xmlns:pic="http://schemas.openxmlformats.org/drawingml/2006/picture">
            <wp:extent cx="5486400" cy="5610834"/>
            <wp:docPr id="1" name="Picture 1"/>
            <wp:cNvGraphicFramePr>
              <a:graphicFrameLocks noChangeAspect="1"/>
            </wp:cNvGraphicFramePr>
            <a:graphic>
              <a:graphicData uri="http://schemas.openxmlformats.org/drawingml/2006/picture">
                <pic:pic>
                  <pic:nvPicPr>
                    <pic:cNvPr id="0" name="A 27624-2025 karta.png"/>
                    <pic:cNvPicPr/>
                  </pic:nvPicPr>
                  <pic:blipFill>
                    <a:blip r:embed="rId16"/>
                    <a:stretch>
                      <a:fillRect/>
                    </a:stretch>
                  </pic:blipFill>
                  <pic:spPr>
                    <a:xfrm>
                      <a:off x="0" y="0"/>
                      <a:ext cx="5486400" cy="561083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7036561, E 522079 i SWEREF 99 TM.</w:t>
      </w:r>
    </w:p>
    <w:p>
      <w:r>
        <w:t>I och inom 22 meter från avverkningsanmälan finns fynd av 6 naturvårdsarter, varav 5 är rödlistade, 1 är fridlyst och 4 är typiska (T): puderspindling (NT), rosenticka (NT, T), skuggblåslav (NT, T), vedtrappmossa (NT, T), äggvaxskivling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