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40673-2024 i Strömsunds kommun</w:t>
      </w:r>
    </w:p>
    <w:p>
      <w:r>
        <w:t>Denna tillsynsbegäran behandlar höga naturvärden i avverkningsanmälan A 40673-2024 i Strömsunds kommun som inkom 2024-09-23 och omfattar 7,7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40673-2024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7055421, E 519341 i SWEREF 99 TM.</w:t>
      </w:r>
    </w:p>
    <w:p>
      <w:r>
        <w:t>I och inom 24 meter från avverkningsanmälan finns fynd av 18 naturvårdsarter, varav 8 är rödlistade, 8 är fridlysta, 12 är typiska (T) och 8 är signalarter (S): garnlav (VU, T), lappuggla (VU, §4), fjällig taggsvamp s.str. (NT), harticka (NT, T), skrovellav (NT, T), tallticka (NT, T), talltita (NT, §4), tretåig hackspett (NT, T, §4), bårdlav (S, T), guckusko (S, T, §7), korallrot (S, T, §8), luddlav (S, T), plattlummer (S, T, §9), rödgul trumpetsvamp (S), svavelriska (S), trådticka (S, T), spillkråka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skrovellav (NT, T), tallticka (NT, T), tretåig hackspett (NT, T, §4), bårdlav (S, T), guckusko (S, T, §7), korallrot (S, T, §8), luddlav (S, T), plattlummer (S, T, §9),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