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17956-2023 i Strömsunds kommun</w:t>
      </w:r>
    </w:p>
    <w:p>
      <w:r>
        <w:t>Detta klagomål behandlar höga naturvärden i avverkningsanmälan A 17956-2023 i Strömsunds kommun som inkom 2023-04-21 och omfattar 5,1 ha.</w:t>
      </w:r>
    </w:p>
    <w:p>
      <w:pPr>
        <w:pStyle w:val="Caption"/>
      </w:pPr>
      <w:r>
        <w:drawing>
          <wp:inline xmlns:a="http://schemas.openxmlformats.org/drawingml/2006/main" xmlns:pic="http://schemas.openxmlformats.org/drawingml/2006/picture">
            <wp:extent cx="5486400" cy="4800188"/>
            <wp:docPr id="1" name="Picture 1"/>
            <wp:cNvGraphicFramePr>
              <a:graphicFrameLocks noChangeAspect="1"/>
            </wp:cNvGraphicFramePr>
            <a:graphic>
              <a:graphicData uri="http://schemas.openxmlformats.org/drawingml/2006/picture">
                <pic:pic>
                  <pic:nvPicPr>
                    <pic:cNvPr id="0" name="A 17956-2023 karta.png"/>
                    <pic:cNvPicPr/>
                  </pic:nvPicPr>
                  <pic:blipFill>
                    <a:blip r:embed="rId16"/>
                    <a:stretch>
                      <a:fillRect/>
                    </a:stretch>
                  </pic:blipFill>
                  <pic:spPr>
                    <a:xfrm>
                      <a:off x="0" y="0"/>
                      <a:ext cx="5486400" cy="480018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7132507, E 544094 i SWEREF 99 TM.</w:t>
      </w:r>
    </w:p>
    <w:p>
      <w:r>
        <w:t>I och inom 25 meter från avverkningsanmälan finns fynd av 6 naturvårdsarter, varav 3 är rödlistade, 6 är typiska (T) och 3 är signalarter (S): blå slemspindling (NT, T), koralltaggsvamp (NT, T), ullticka (NT, T), barkkornlav (S, T), mörk husmossa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