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35441-2026 i Strömsunds kommun</w:t>
      </w:r>
    </w:p>
    <w:p>
      <w:r>
        <w:t>Denna tillsynsbegäran behandlar höga naturvärden i avverkningsanmälan A 35441-2026 i Strömsunds kommun som inkom 2026-08-28 och omfattar 2,3 ha.</w:t>
      </w:r>
    </w:p>
    <w:p>
      <w:pPr>
        <w:pStyle w:val="Caption"/>
      </w:pPr>
      <w:r>
        <w:drawing>
          <wp:inline xmlns:a="http://schemas.openxmlformats.org/drawingml/2006/main" xmlns:pic="http://schemas.openxmlformats.org/drawingml/2006/picture">
            <wp:extent cx="5486400" cy="4410338"/>
            <wp:docPr id="1" name="Picture 1"/>
            <wp:cNvGraphicFramePr>
              <a:graphicFrameLocks noChangeAspect="1"/>
            </wp:cNvGraphicFramePr>
            <a:graphic>
              <a:graphicData uri="http://schemas.openxmlformats.org/drawingml/2006/picture">
                <pic:pic>
                  <pic:nvPicPr>
                    <pic:cNvPr id="0" name="A 35441-2026 karta.png"/>
                    <pic:cNvPicPr/>
                  </pic:nvPicPr>
                  <pic:blipFill>
                    <a:blip r:embed="rId16"/>
                    <a:stretch>
                      <a:fillRect/>
                    </a:stretch>
                  </pic:blipFill>
                  <pic:spPr>
                    <a:xfrm>
                      <a:off x="0" y="0"/>
                      <a:ext cx="5486400" cy="441033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7130974, E 505841 i SWEREF 99 TM.</w:t>
      </w:r>
    </w:p>
    <w:p>
      <w:r>
        <w:t>I och inom 23 meter från avverkningsanmälan finns fynd av 3 naturvårdsarter, varav 2 är rödlistade och 1 är typisk (T): skrovlig taggsvamp (VU), skarp dropptaggsvamp (NT) och svart taggsvamp agg.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